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Data Protection Policy</w:t>
      </w:r>
    </w:p>
    <w:p w:rsidR="00000000" w:rsidDel="00000000" w:rsidP="00000000" w:rsidRDefault="00000000" w:rsidRPr="00000000" w14:paraId="00000002">
      <w:pPr>
        <w:pStyle w:val="Heading3"/>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1. Data protection principles</w:t>
      </w:r>
    </w:p>
    <w:p w:rsidR="00000000" w:rsidDel="00000000" w:rsidP="00000000" w:rsidRDefault="00000000" w:rsidRPr="00000000" w14:paraId="00000003">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Accountability Lab is committed to processing ensuring that personal data shall be:</w:t>
      </w:r>
    </w:p>
    <w:p w:rsidR="00000000" w:rsidDel="00000000" w:rsidP="00000000" w:rsidRDefault="00000000" w:rsidRPr="00000000" w14:paraId="00000004">
      <w:pPr>
        <w:numPr>
          <w:ilvl w:val="0"/>
          <w:numId w:val="8"/>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processed lawfully, fairly and in a transparent manner in relation to individuals;</w:t>
      </w:r>
    </w:p>
    <w:p w:rsidR="00000000" w:rsidDel="00000000" w:rsidP="00000000" w:rsidRDefault="00000000" w:rsidRPr="00000000" w14:paraId="00000005">
      <w:pPr>
        <w:numPr>
          <w:ilvl w:val="0"/>
          <w:numId w:val="8"/>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006">
      <w:pPr>
        <w:numPr>
          <w:ilvl w:val="0"/>
          <w:numId w:val="8"/>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adequate, relevant and limited to what is necessary in relation to the purposes for which they are processed;</w:t>
      </w:r>
    </w:p>
    <w:p w:rsidR="00000000" w:rsidDel="00000000" w:rsidP="00000000" w:rsidRDefault="00000000" w:rsidRPr="00000000" w14:paraId="00000007">
      <w:pPr>
        <w:numPr>
          <w:ilvl w:val="0"/>
          <w:numId w:val="8"/>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accurate and, where necessary, kept up to date; every reasonable step must be taken to ensure that personal data that are inaccurate, having regard to the purposes for which they are processed, are erased or rectified without delay;</w:t>
      </w:r>
    </w:p>
    <w:p w:rsidR="00000000" w:rsidDel="00000000" w:rsidP="00000000" w:rsidRDefault="00000000" w:rsidRPr="00000000" w14:paraId="00000008">
      <w:pPr>
        <w:numPr>
          <w:ilvl w:val="0"/>
          <w:numId w:val="8"/>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000000" w:rsidDel="00000000" w:rsidP="00000000" w:rsidRDefault="00000000" w:rsidRPr="00000000" w14:paraId="00000009">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processed in a manner that ensures appropriate security of the personal data, including protection against unauthorised or unlawful processing and against accidental loss, destruction or damage, using appropriate technical or organisational measures.”</w:t>
      </w:r>
    </w:p>
    <w:p w:rsidR="00000000" w:rsidDel="00000000" w:rsidP="00000000" w:rsidRDefault="00000000" w:rsidRPr="00000000" w14:paraId="0000000A">
      <w:pPr>
        <w:pStyle w:val="Heading3"/>
        <w:rPr>
          <w:rFonts w:ascii="Calibri" w:cs="Calibri" w:eastAsia="Calibri" w:hAnsi="Calibri"/>
          <w:color w:val="000000"/>
          <w:sz w:val="22"/>
          <w:szCs w:val="22"/>
        </w:rPr>
      </w:pPr>
      <w:bookmarkStart w:colFirst="0" w:colLast="0" w:name="_heading=h.1fob9te" w:id="1"/>
      <w:bookmarkEnd w:id="1"/>
      <w:r w:rsidDel="00000000" w:rsidR="00000000" w:rsidRPr="00000000">
        <w:rPr>
          <w:rFonts w:ascii="Calibri" w:cs="Calibri" w:eastAsia="Calibri" w:hAnsi="Calibri"/>
          <w:color w:val="000000"/>
          <w:sz w:val="22"/>
          <w:szCs w:val="22"/>
          <w:rtl w:val="0"/>
        </w:rPr>
        <w:t xml:space="preserve">2. General provisions</w:t>
      </w:r>
    </w:p>
    <w:p w:rsidR="00000000" w:rsidDel="00000000" w:rsidP="00000000" w:rsidRDefault="00000000" w:rsidRPr="00000000" w14:paraId="0000000B">
      <w:pPr>
        <w:numPr>
          <w:ilvl w:val="0"/>
          <w:numId w:val="1"/>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applies to all personal data processed by the Accountability Lab. </w:t>
      </w:r>
    </w:p>
    <w:p w:rsidR="00000000" w:rsidDel="00000000" w:rsidP="00000000" w:rsidRDefault="00000000" w:rsidRPr="00000000" w14:paraId="0000000C">
      <w:pPr>
        <w:numPr>
          <w:ilvl w:val="0"/>
          <w:numId w:val="1"/>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Programs and Learning Manager shall take responsibility for the Accountability Lab’s ongoing compliance with this policy. </w:t>
      </w:r>
    </w:p>
    <w:p w:rsidR="00000000" w:rsidDel="00000000" w:rsidP="00000000" w:rsidRDefault="00000000" w:rsidRPr="00000000" w14:paraId="0000000D">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shall be reviewed at least annually. </w:t>
      </w:r>
    </w:p>
    <w:p w:rsidR="00000000" w:rsidDel="00000000" w:rsidP="00000000" w:rsidRDefault="00000000" w:rsidRPr="00000000" w14:paraId="0000000E">
      <w:pPr>
        <w:pStyle w:val="Heading3"/>
        <w:rPr>
          <w:rFonts w:ascii="Calibri" w:cs="Calibri" w:eastAsia="Calibri" w:hAnsi="Calibri"/>
          <w:color w:val="000000"/>
          <w:sz w:val="22"/>
          <w:szCs w:val="22"/>
        </w:rPr>
      </w:pPr>
      <w:bookmarkStart w:colFirst="0" w:colLast="0" w:name="_heading=h.3znysh7" w:id="2"/>
      <w:bookmarkEnd w:id="2"/>
      <w:r w:rsidDel="00000000" w:rsidR="00000000" w:rsidRPr="00000000">
        <w:rPr>
          <w:rFonts w:ascii="Calibri" w:cs="Calibri" w:eastAsia="Calibri" w:hAnsi="Calibri"/>
          <w:color w:val="000000"/>
          <w:sz w:val="22"/>
          <w:szCs w:val="22"/>
          <w:rtl w:val="0"/>
        </w:rPr>
        <w:t xml:space="preserve">3. Lawful, fair and transparent processing </w:t>
      </w:r>
    </w:p>
    <w:p w:rsidR="00000000" w:rsidDel="00000000" w:rsidP="00000000" w:rsidRDefault="00000000" w:rsidRPr="00000000" w14:paraId="0000000F">
      <w:pPr>
        <w:numPr>
          <w:ilvl w:val="0"/>
          <w:numId w:val="3"/>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ensure its processing of data is lawful, fair and transparent, the Accountability Lab shall maintain a Register of Systems. </w:t>
      </w:r>
    </w:p>
    <w:p w:rsidR="00000000" w:rsidDel="00000000" w:rsidP="00000000" w:rsidRDefault="00000000" w:rsidRPr="00000000" w14:paraId="00000010">
      <w:pPr>
        <w:numPr>
          <w:ilvl w:val="0"/>
          <w:numId w:val="3"/>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Register of Systems shall be reviewed at least annually. </w:t>
      </w:r>
    </w:p>
    <w:p w:rsidR="00000000" w:rsidDel="00000000" w:rsidP="00000000" w:rsidRDefault="00000000" w:rsidRPr="00000000" w14:paraId="00000011">
      <w:pPr>
        <w:numPr>
          <w:ilvl w:val="0"/>
          <w:numId w:val="3"/>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Individuals have the right to access their personal data and any such requests made to the Accountability Lab shall be dealt with in a timely manner. </w:t>
      </w:r>
    </w:p>
    <w:p w:rsidR="00000000" w:rsidDel="00000000" w:rsidP="00000000" w:rsidRDefault="00000000" w:rsidRPr="00000000" w14:paraId="00000012">
      <w:pPr>
        <w:rPr>
          <w:rFonts w:ascii="Calibri" w:cs="Calibri" w:eastAsia="Calibri" w:hAnsi="Calibri"/>
          <w:color w:val="000000"/>
        </w:rPr>
      </w:pPr>
      <w:bookmarkStart w:colFirst="0" w:colLast="0" w:name="_heading=h.2et92p0" w:id="3"/>
      <w:bookmarkEnd w:id="3"/>
      <w:r w:rsidDel="00000000" w:rsidR="00000000" w:rsidRPr="00000000">
        <w:rPr>
          <w:rtl w:val="0"/>
        </w:rPr>
      </w:r>
    </w:p>
    <w:p w:rsidR="00000000" w:rsidDel="00000000" w:rsidP="00000000" w:rsidRDefault="00000000" w:rsidRPr="00000000" w14:paraId="00000013">
      <w:pPr>
        <w:pStyle w:val="Heading3"/>
        <w:rPr>
          <w:rFonts w:ascii="Calibri" w:cs="Calibri" w:eastAsia="Calibri" w:hAnsi="Calibri"/>
          <w:color w:val="000000"/>
          <w:sz w:val="22"/>
          <w:szCs w:val="22"/>
        </w:rPr>
      </w:pPr>
      <w:bookmarkStart w:colFirst="0" w:colLast="0" w:name="_heading=h.tyjcwt" w:id="4"/>
      <w:bookmarkEnd w:id="4"/>
      <w:r w:rsidDel="00000000" w:rsidR="00000000" w:rsidRPr="00000000">
        <w:rPr>
          <w:rFonts w:ascii="Calibri" w:cs="Calibri" w:eastAsia="Calibri" w:hAnsi="Calibri"/>
          <w:color w:val="000000"/>
          <w:sz w:val="22"/>
          <w:szCs w:val="22"/>
          <w:rtl w:val="0"/>
        </w:rPr>
        <w:t xml:space="preserve">4. Lawful purposes</w:t>
      </w:r>
    </w:p>
    <w:p w:rsidR="00000000" w:rsidDel="00000000" w:rsidP="00000000" w:rsidRDefault="00000000" w:rsidRPr="00000000" w14:paraId="00000014">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All data processed by the Accountability Lab must be done on one of the following lawful bases: consent, contract, legal obligation, vital interests, public task or legitimate interests.</w:t>
      </w:r>
    </w:p>
    <w:p w:rsidR="00000000" w:rsidDel="00000000" w:rsidP="00000000" w:rsidRDefault="00000000" w:rsidRPr="00000000" w14:paraId="00000015">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Accountability Lab shall note the appropriate lawful basis in the Register of Systems.</w:t>
      </w:r>
    </w:p>
    <w:p w:rsidR="00000000" w:rsidDel="00000000" w:rsidP="00000000" w:rsidRDefault="00000000" w:rsidRPr="00000000" w14:paraId="00000016">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consent is relied upon as a lawful basis for processing data, evidence of opt-in  consent shall be kept with the personal data. </w:t>
      </w:r>
    </w:p>
    <w:p w:rsidR="00000000" w:rsidDel="00000000" w:rsidP="00000000" w:rsidRDefault="00000000" w:rsidRPr="00000000" w14:paraId="00000017">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communications are sent to individuals based on their consent, the option for the individual to revoke their consent should be clearly available and systems should be in place to ensure such revocation is reflected accurately in the Accountability Lab’s systems.  </w:t>
      </w:r>
    </w:p>
    <w:p w:rsidR="00000000" w:rsidDel="00000000" w:rsidP="00000000" w:rsidRDefault="00000000" w:rsidRPr="00000000" w14:paraId="00000018">
      <w:pPr>
        <w:pStyle w:val="Heading3"/>
        <w:rPr>
          <w:rFonts w:ascii="Calibri" w:cs="Calibri" w:eastAsia="Calibri" w:hAnsi="Calibri"/>
          <w:color w:val="000000"/>
          <w:sz w:val="22"/>
          <w:szCs w:val="22"/>
        </w:rPr>
      </w:pPr>
      <w:bookmarkStart w:colFirst="0" w:colLast="0" w:name="_heading=h.3dy6vkm" w:id="5"/>
      <w:bookmarkEnd w:id="5"/>
      <w:r w:rsidDel="00000000" w:rsidR="00000000" w:rsidRPr="00000000">
        <w:rPr>
          <w:rFonts w:ascii="Calibri" w:cs="Calibri" w:eastAsia="Calibri" w:hAnsi="Calibri"/>
          <w:color w:val="000000"/>
          <w:sz w:val="22"/>
          <w:szCs w:val="22"/>
          <w:rtl w:val="0"/>
        </w:rPr>
        <w:t xml:space="preserve">5. Data minimisation</w:t>
      </w:r>
    </w:p>
    <w:p w:rsidR="00000000" w:rsidDel="00000000" w:rsidP="00000000" w:rsidRDefault="00000000" w:rsidRPr="00000000" w14:paraId="00000019">
      <w:pPr>
        <w:numPr>
          <w:ilvl w:val="0"/>
          <w:numId w:val="6"/>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Accountability Lab shall ensure that personal data are adequate, relevant and limited to what is necessary in relation to the purposes for which they are processed. </w:t>
      </w:r>
    </w:p>
    <w:p w:rsidR="00000000" w:rsidDel="00000000" w:rsidP="00000000" w:rsidRDefault="00000000" w:rsidRPr="00000000" w14:paraId="0000001A">
      <w:pPr>
        <w:pStyle w:val="Heading3"/>
        <w:rPr>
          <w:rFonts w:ascii="Calibri" w:cs="Calibri" w:eastAsia="Calibri" w:hAnsi="Calibri"/>
          <w:color w:val="000000"/>
          <w:sz w:val="22"/>
          <w:szCs w:val="22"/>
        </w:rPr>
      </w:pPr>
      <w:bookmarkStart w:colFirst="0" w:colLast="0" w:name="_heading=h.1t3h5sf" w:id="6"/>
      <w:bookmarkEnd w:id="6"/>
      <w:r w:rsidDel="00000000" w:rsidR="00000000" w:rsidRPr="00000000">
        <w:rPr>
          <w:rFonts w:ascii="Calibri" w:cs="Calibri" w:eastAsia="Calibri" w:hAnsi="Calibri"/>
          <w:color w:val="000000"/>
          <w:sz w:val="22"/>
          <w:szCs w:val="22"/>
          <w:rtl w:val="0"/>
        </w:rPr>
        <w:t xml:space="preserve">6. Accuracy</w:t>
      </w:r>
    </w:p>
    <w:p w:rsidR="00000000" w:rsidDel="00000000" w:rsidP="00000000" w:rsidRDefault="00000000" w:rsidRPr="00000000" w14:paraId="0000001B">
      <w:pPr>
        <w:numPr>
          <w:ilvl w:val="0"/>
          <w:numId w:val="7"/>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Accountability Lab shall take reasonable steps to ensure personal data is accurate. </w:t>
      </w:r>
    </w:p>
    <w:p w:rsidR="00000000" w:rsidDel="00000000" w:rsidP="00000000" w:rsidRDefault="00000000" w:rsidRPr="00000000" w14:paraId="0000001C">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necessary for the lawful basis on which data is processed, steps shall be put in place to ensure that personal data is kept up to date. </w:t>
      </w:r>
    </w:p>
    <w:p w:rsidR="00000000" w:rsidDel="00000000" w:rsidP="00000000" w:rsidRDefault="00000000" w:rsidRPr="00000000" w14:paraId="0000001D">
      <w:pPr>
        <w:pStyle w:val="Heading3"/>
        <w:rPr>
          <w:rFonts w:ascii="Calibri" w:cs="Calibri" w:eastAsia="Calibri" w:hAnsi="Calibri"/>
          <w:color w:val="000000"/>
          <w:sz w:val="22"/>
          <w:szCs w:val="22"/>
        </w:rPr>
      </w:pPr>
      <w:bookmarkStart w:colFirst="0" w:colLast="0" w:name="_heading=h.4d34og8" w:id="7"/>
      <w:bookmarkEnd w:id="7"/>
      <w:r w:rsidDel="00000000" w:rsidR="00000000" w:rsidRPr="00000000">
        <w:rPr>
          <w:rFonts w:ascii="Calibri" w:cs="Calibri" w:eastAsia="Calibri" w:hAnsi="Calibri"/>
          <w:color w:val="000000"/>
          <w:sz w:val="22"/>
          <w:szCs w:val="22"/>
          <w:rtl w:val="0"/>
        </w:rPr>
        <w:t xml:space="preserve">7. Archiving / removal</w:t>
      </w:r>
    </w:p>
    <w:p w:rsidR="00000000" w:rsidDel="00000000" w:rsidP="00000000" w:rsidRDefault="00000000" w:rsidRPr="00000000" w14:paraId="0000001E">
      <w:pPr>
        <w:numPr>
          <w:ilvl w:val="0"/>
          <w:numId w:val="2"/>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ensure that personal data is kept for no longer than necessary, the Accountability Lab shall put in place an archiving policy for each area in which personal data is processed and review this process annually. </w:t>
      </w:r>
    </w:p>
    <w:p w:rsidR="00000000" w:rsidDel="00000000" w:rsidP="00000000" w:rsidRDefault="00000000" w:rsidRPr="00000000" w14:paraId="0000001F">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archiving policy shall consider what data should/must be retained, for how long, and why. </w:t>
      </w:r>
    </w:p>
    <w:p w:rsidR="00000000" w:rsidDel="00000000" w:rsidP="00000000" w:rsidRDefault="00000000" w:rsidRPr="00000000" w14:paraId="00000020">
      <w:pPr>
        <w:pStyle w:val="Heading3"/>
        <w:rPr>
          <w:rFonts w:ascii="Calibri" w:cs="Calibri" w:eastAsia="Calibri" w:hAnsi="Calibri"/>
          <w:color w:val="000000"/>
          <w:sz w:val="22"/>
          <w:szCs w:val="22"/>
        </w:rPr>
      </w:pPr>
      <w:bookmarkStart w:colFirst="0" w:colLast="0" w:name="_heading=h.2s8eyo1" w:id="8"/>
      <w:bookmarkEnd w:id="8"/>
      <w:r w:rsidDel="00000000" w:rsidR="00000000" w:rsidRPr="00000000">
        <w:rPr>
          <w:rFonts w:ascii="Calibri" w:cs="Calibri" w:eastAsia="Calibri" w:hAnsi="Calibri"/>
          <w:color w:val="000000"/>
          <w:sz w:val="22"/>
          <w:szCs w:val="22"/>
          <w:rtl w:val="0"/>
        </w:rPr>
        <w:t xml:space="preserve">8. Security</w:t>
      </w:r>
    </w:p>
    <w:p w:rsidR="00000000" w:rsidDel="00000000" w:rsidP="00000000" w:rsidRDefault="00000000" w:rsidRPr="00000000" w14:paraId="00000021">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Accountability Lab shall ensure that personal data is stored securely using modern software that is kept-up-to-date.  </w:t>
      </w:r>
    </w:p>
    <w:p w:rsidR="00000000" w:rsidDel="00000000" w:rsidP="00000000" w:rsidRDefault="00000000" w:rsidRPr="00000000" w14:paraId="00000022">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Access to personal data shall be limited to personnel who need access and appropriate security should be in place to avoid unauthorised sharing of information. </w:t>
      </w:r>
    </w:p>
    <w:p w:rsidR="00000000" w:rsidDel="00000000" w:rsidP="00000000" w:rsidRDefault="00000000" w:rsidRPr="00000000" w14:paraId="00000023">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When personal data is deleted this should be done safely such that the data is irrecoverable. </w:t>
      </w:r>
    </w:p>
    <w:p w:rsidR="00000000" w:rsidDel="00000000" w:rsidP="00000000" w:rsidRDefault="00000000" w:rsidRPr="00000000" w14:paraId="00000024">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Appropriate back-up and disaster recovery solutions shall be in place. </w:t>
      </w:r>
    </w:p>
    <w:p w:rsidR="00000000" w:rsidDel="00000000" w:rsidP="00000000" w:rsidRDefault="00000000" w:rsidRPr="00000000" w14:paraId="00000025">
      <w:pPr>
        <w:pStyle w:val="Heading3"/>
        <w:rPr>
          <w:rFonts w:ascii="Calibri" w:cs="Calibri" w:eastAsia="Calibri" w:hAnsi="Calibri"/>
          <w:color w:val="000000"/>
          <w:sz w:val="22"/>
          <w:szCs w:val="22"/>
        </w:rPr>
      </w:pPr>
      <w:bookmarkStart w:colFirst="0" w:colLast="0" w:name="_heading=h.17dp8vu" w:id="9"/>
      <w:bookmarkEnd w:id="9"/>
      <w:r w:rsidDel="00000000" w:rsidR="00000000" w:rsidRPr="00000000">
        <w:rPr>
          <w:rFonts w:ascii="Calibri" w:cs="Calibri" w:eastAsia="Calibri" w:hAnsi="Calibri"/>
          <w:color w:val="000000"/>
          <w:sz w:val="22"/>
          <w:szCs w:val="22"/>
          <w:rtl w:val="0"/>
        </w:rPr>
        <w:t xml:space="preserve">9. Breach</w:t>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a breach of security leading to the accidental or unlawful destruction, loss, alteration, unauthorised disclosure of, or access to, personal data, the Accountability Lab shall promptly assess the risk to people’s rights and freedoms and if appropriate report this breach to relevant authorities.</w:t>
      </w:r>
    </w:p>
    <w:p w:rsidR="00000000" w:rsidDel="00000000" w:rsidP="00000000" w:rsidRDefault="00000000" w:rsidRPr="00000000" w14:paraId="00000027">
      <w:pPr>
        <w:rPr>
          <w:rFonts w:ascii="Calibri" w:cs="Calibri" w:eastAsia="Calibri" w:hAnsi="Calibri"/>
          <w:color w:val="000000"/>
          <w:sz w:val="24"/>
          <w:szCs w:val="24"/>
        </w:rPr>
      </w:pPr>
      <w:r w:rsidDel="00000000" w:rsidR="00000000" w:rsidRPr="00000000">
        <w:rPr>
          <w:rtl w:val="0"/>
        </w:rPr>
      </w:r>
    </w:p>
    <w:sectPr>
      <w:headerReference r:id="rId7" w:type="default"/>
      <w:foot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Style w:val="Title"/>
      <w:jc w:val="center"/>
      <w:rPr/>
    </w:pPr>
    <w:bookmarkStart w:colFirst="0" w:colLast="0" w:name="_heading=h.lfpqrckrjc7f" w:id="10"/>
    <w:bookmarkEnd w:id="10"/>
    <w:r w:rsidDel="00000000" w:rsidR="00000000" w:rsidRPr="00000000">
      <w:rPr>
        <w:rFonts w:ascii="Calibri" w:cs="Calibri" w:eastAsia="Calibri" w:hAnsi="Calibri"/>
        <w:b w:val="1"/>
        <w:sz w:val="24"/>
        <w:szCs w:val="24"/>
      </w:rPr>
      <w:drawing>
        <wp:inline distB="0" distT="0" distL="0" distR="0">
          <wp:extent cx="3328988" cy="48123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8988" cy="48123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43475b"/>
        <w:sz w:val="22"/>
        <w:szCs w:val="22"/>
      </w:rPr>
    </w:rPrDefault>
    <w:pPrDefault>
      <w:pPr>
        <w:widowControl w:val="0"/>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800" w:lineRule="auto"/>
    </w:pPr>
    <w:rPr>
      <w:rFonts w:ascii="Raleway" w:cs="Raleway" w:eastAsia="Raleway" w:hAnsi="Raleway"/>
      <w:color w:val="e2528c"/>
      <w:sz w:val="48"/>
      <w:szCs w:val="48"/>
    </w:rPr>
  </w:style>
  <w:style w:type="paragraph" w:styleId="Heading2">
    <w:name w:val="heading 2"/>
    <w:basedOn w:val="Normal"/>
    <w:next w:val="Normal"/>
    <w:pPr>
      <w:keepNext w:val="1"/>
      <w:keepLines w:val="1"/>
      <w:spacing w:after="0" w:before="400" w:lineRule="auto"/>
    </w:pPr>
    <w:rPr>
      <w:rFonts w:ascii="Raleway" w:cs="Raleway" w:eastAsia="Raleway" w:hAnsi="Raleway"/>
      <w:color w:val="434343"/>
      <w:sz w:val="40"/>
      <w:szCs w:val="40"/>
    </w:rPr>
  </w:style>
  <w:style w:type="paragraph" w:styleId="Heading3">
    <w:name w:val="heading 3"/>
    <w:basedOn w:val="Normal"/>
    <w:next w:val="Normal"/>
    <w:pPr>
      <w:keepNext w:val="1"/>
      <w:keepLines w:val="1"/>
      <w:spacing w:after="0" w:before="400" w:lineRule="auto"/>
    </w:pPr>
    <w:rPr>
      <w:rFonts w:ascii="Raleway" w:cs="Raleway" w:eastAsia="Raleway" w:hAnsi="Raleway"/>
      <w:b w:val="1"/>
      <w:color w:val="434343"/>
      <w:sz w:val="24"/>
      <w:szCs w:val="24"/>
    </w:rPr>
  </w:style>
  <w:style w:type="paragraph" w:styleId="Heading4">
    <w:name w:val="heading 4"/>
    <w:basedOn w:val="Normal"/>
    <w:next w:val="Normal"/>
    <w:pPr>
      <w:keepNext w:val="1"/>
      <w:keepLines w:val="1"/>
      <w:spacing w:after="40" w:before="240" w:lineRule="auto"/>
    </w:pPr>
    <w:rPr>
      <w:i w:val="1"/>
      <w:color w:val="666666"/>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spacing w:after="120" w:before="480" w:lineRule="auto"/>
    </w:pPr>
    <w:rPr>
      <w:rFonts w:ascii="Raleway" w:cs="Raleway" w:eastAsia="Raleway" w:hAnsi="Raleway"/>
      <w:sz w:val="60"/>
      <w:szCs w:val="60"/>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800"/>
      <w:outlineLvl w:val="0"/>
    </w:pPr>
    <w:rPr>
      <w:rFonts w:ascii="Raleway" w:cs="Raleway" w:eastAsia="Raleway" w:hAnsi="Raleway"/>
      <w:color w:val="e2528c"/>
      <w:sz w:val="48"/>
      <w:szCs w:val="48"/>
    </w:rPr>
  </w:style>
  <w:style w:type="paragraph" w:styleId="Heading2">
    <w:name w:val="heading 2"/>
    <w:basedOn w:val="Normal"/>
    <w:next w:val="Normal"/>
    <w:uiPriority w:val="9"/>
    <w:unhideWhenUsed w:val="1"/>
    <w:qFormat w:val="1"/>
    <w:pPr>
      <w:keepNext w:val="1"/>
      <w:keepLines w:val="1"/>
      <w:spacing w:after="0" w:before="400"/>
      <w:outlineLvl w:val="1"/>
    </w:pPr>
    <w:rPr>
      <w:rFonts w:ascii="Raleway" w:cs="Raleway" w:eastAsia="Raleway" w:hAnsi="Raleway"/>
      <w:color w:val="434343"/>
      <w:sz w:val="40"/>
      <w:szCs w:val="40"/>
    </w:rPr>
  </w:style>
  <w:style w:type="paragraph" w:styleId="Heading3">
    <w:name w:val="heading 3"/>
    <w:basedOn w:val="Normal"/>
    <w:next w:val="Normal"/>
    <w:uiPriority w:val="9"/>
    <w:unhideWhenUsed w:val="1"/>
    <w:qFormat w:val="1"/>
    <w:pPr>
      <w:keepNext w:val="1"/>
      <w:keepLines w:val="1"/>
      <w:spacing w:after="0" w:before="400"/>
      <w:outlineLvl w:val="2"/>
    </w:pPr>
    <w:rPr>
      <w:rFonts w:ascii="Raleway" w:cs="Raleway" w:eastAsia="Raleway" w:hAnsi="Raleway"/>
      <w:b w:val="1"/>
      <w:color w:val="434343"/>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i w:val="1"/>
      <w:color w:val="66666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color w:val="666666"/>
      <w:sz w:val="20"/>
      <w:szCs w:val="20"/>
    </w:rPr>
  </w:style>
  <w:style w:type="paragraph" w:styleId="Heading6">
    <w:name w:val="heading 6"/>
    <w:basedOn w:val="Normal"/>
    <w:next w:val="Normal"/>
    <w:uiPriority w:val="9"/>
    <w:semiHidden w:val="1"/>
    <w:unhideWhenUsed w:val="1"/>
    <w:qFormat w:val="1"/>
    <w:pPr>
      <w:keepNext w:val="1"/>
      <w:keepLines w:val="1"/>
      <w:spacing w:after="40" w:before="200"/>
      <w:outlineLvl w:val="5"/>
    </w:pPr>
    <w:rPr>
      <w:i w:val="1"/>
      <w:color w:val="666666"/>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120" w:before="480"/>
    </w:pPr>
    <w:rPr>
      <w:rFonts w:ascii="Raleway" w:cs="Raleway" w:eastAsia="Raleway" w:hAnsi="Raleway"/>
      <w:sz w:val="60"/>
      <w:szCs w:val="60"/>
    </w:rPr>
  </w:style>
  <w:style w:type="paragraph" w:styleId="Subtitle">
    <w:name w:val="Subtitle"/>
    <w:basedOn w:val="Normal"/>
    <w:next w:val="Normal"/>
    <w:uiPriority w:val="11"/>
    <w:qFormat w:val="1"/>
    <w:pPr>
      <w:keepNext w:val="1"/>
      <w:keepLines w:val="1"/>
      <w:spacing w:after="80"/>
    </w:pPr>
    <w:rPr>
      <w:rFonts w:ascii="Raleway" w:cs="Raleway" w:eastAsia="Raleway" w:hAnsi="Raleway"/>
      <w:color w:val="999999"/>
      <w:sz w:val="36"/>
      <w:szCs w:val="36"/>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lineRule="auto"/>
    </w:pPr>
    <w:rPr>
      <w:rFonts w:ascii="Raleway" w:cs="Raleway" w:eastAsia="Raleway" w:hAnsi="Raleway"/>
      <w:color w:val="999999"/>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LXu8ZBX+nBcR18QUtaJmkpt1w==">AMUW2mVV1zg0QhNdokblnc64PH7cRBtwG9EdHOjjOplfmrDc1sbK3uEb4dcCLJzDpZlvHgJHeb0lxUBtw7ib0SDmw14arniJsIH4P4OLjDXASbO1al5rZ4sJeQpDNMCU2wHwISdacc6uPQ7ifYGaxlVM99EZTJM+APaxzcfCAjM1N7xBTbEXBpjxnQ631IfuFdQY9q8PtacnOHBu4j4ReGcsxz8ShXTadK/OZ2lKV7/nTvocffCVf5mfBYXxcLx1JtWpBIHk8hY6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2019-01-09T21:14:00Z</dcterms:created>
  <dc:creator>Cheri-Leigh Erasmus</dc:creator>
</cp:coreProperties>
</file>